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3.png" ContentType="image/png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480" w:before="0" w:after="120"/>
        <w:jc w:val="center"/>
        <w:outlineLvl w:val="0"/>
        <w:rPr>
          <w:rFonts w:ascii="Times New Roman" w:hAnsi="Times New Roman"/>
          <w:b/>
          <w:b/>
          <w:sz w:val="20"/>
          <w:szCs w:val="20"/>
          <w:lang w:val="en-GB"/>
        </w:rPr>
      </w:pPr>
      <w:r>
        <w:rPr>
          <w:rFonts w:ascii="Times New Roman" w:hAnsi="Times New Roman"/>
          <w:b/>
          <w:sz w:val="20"/>
          <w:szCs w:val="20"/>
          <w:lang w:val="en-GB"/>
        </w:rPr>
        <w:t>List of ICD Codes</w:t>
      </w:r>
      <w:bookmarkStart w:id="0" w:name="_GoBack"/>
      <w:bookmarkEnd w:id="0"/>
    </w:p>
    <w:p>
      <w:pPr>
        <w:pStyle w:val="Normal"/>
        <w:numPr>
          <w:ilvl w:val="0"/>
          <w:numId w:val="0"/>
        </w:numPr>
        <w:spacing w:lineRule="auto" w:line="480" w:before="0" w:after="120"/>
        <w:jc w:val="center"/>
        <w:outlineLvl w:val="0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</w:r>
    </w:p>
    <w:p>
      <w:pPr>
        <w:pStyle w:val="Normal"/>
        <w:numPr>
          <w:ilvl w:val="0"/>
          <w:numId w:val="0"/>
        </w:numPr>
        <w:spacing w:lineRule="auto" w:line="480" w:before="0" w:after="120"/>
        <w:outlineLvl w:val="0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Psychiatric diagnoses in childhood</w:t>
      </w:r>
    </w:p>
    <w:p>
      <w:pPr>
        <w:pStyle w:val="ListBullet"/>
        <w:numPr>
          <w:ilvl w:val="0"/>
          <w:numId w:val="1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cs="Times New Roman" w:ascii="Times New Roman" w:hAnsi="Times New Roman"/>
          <w:sz w:val="20"/>
          <w:lang w:val="en-GB"/>
        </w:rPr>
        <w:t xml:space="preserve">ICD-10 codes: F80-F98 </w:t>
      </w:r>
    </w:p>
    <w:p>
      <w:pPr>
        <w:pStyle w:val="ListBullet"/>
        <w:numPr>
          <w:ilvl w:val="0"/>
          <w:numId w:val="1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cs="Times New Roman" w:ascii="Times New Roman" w:hAnsi="Times New Roman"/>
          <w:sz w:val="20"/>
          <w:lang w:val="en-GB"/>
        </w:rPr>
        <w:t>ICD-8 codes: 2958, 299, 3000, 3003, 3013, 3051, 3055, 3056, 3060, 3061, 3062, 3063, 3065, 3066, 3067, 3069, 307, 308, 310, 315, 3479, 7804, 7815, 7816, 7889, 7960</w:t>
      </w:r>
    </w:p>
    <w:p>
      <w:pPr>
        <w:pStyle w:val="Normal"/>
        <w:numPr>
          <w:ilvl w:val="0"/>
          <w:numId w:val="0"/>
        </w:numPr>
        <w:spacing w:lineRule="auto" w:line="480" w:before="0" w:after="120"/>
        <w:outlineLvl w:val="0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</w:r>
    </w:p>
    <w:p>
      <w:pPr>
        <w:pStyle w:val="Normal"/>
        <w:numPr>
          <w:ilvl w:val="0"/>
          <w:numId w:val="0"/>
        </w:numPr>
        <w:spacing w:lineRule="auto" w:line="480" w:before="0" w:after="120"/>
        <w:outlineLvl w:val="0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Neurological diagnoses in childhood</w:t>
      </w:r>
    </w:p>
    <w:p>
      <w:pPr>
        <w:pStyle w:val="ListBullet"/>
        <w:numPr>
          <w:ilvl w:val="0"/>
          <w:numId w:val="1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cs="Times New Roman" w:ascii="Times New Roman" w:hAnsi="Times New Roman"/>
          <w:sz w:val="20"/>
          <w:lang w:val="en-GB"/>
        </w:rPr>
        <w:t>ICD-10 codes: C70-C72, C751, C753, D32-D33, D352, D354, G00-G47, G80-G93, S02, S06, S07, S08</w:t>
      </w:r>
    </w:p>
    <w:p>
      <w:pPr>
        <w:pStyle w:val="ListBullet"/>
        <w:numPr>
          <w:ilvl w:val="0"/>
          <w:numId w:val="1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cs="Times New Roman" w:ascii="Times New Roman" w:hAnsi="Times New Roman"/>
          <w:sz w:val="20"/>
          <w:lang w:val="en-GB"/>
        </w:rPr>
        <w:t>ICD-8 codes: 0360, 0459, 065, 136, 191, 1920, 1921, 1922, 1923, 1929, 1943, 1944, 1991, 2250, 2251, 2252, 2253, 2254, 2259, 2262, 2263, 2530, 2532, 2580, 2750, 2901, 292, 2932, 2934, 2939, 2941, 2948, 2949, 3008, 3031, 3032, 3039, 3051, 3052, 3053, 3055, 3056, 3059, 3062, 3064, 3068, 3069, 3074, 308, 309, 3200, 3201, 3208, 3209, 321, 322, 323, 324, 3301, 3309, 3310, 3311, 3312, 3319, 3320, 3321, 3329, 3331, 3339, 340, 341, 342, 343, 344, 3448, 3450, 3451, 3452, 3453, 3459, 346, 347, 3470, 3479, 3480, 3481, 3482, 3488, 3489, 3499, 350, 351, 354, 355, 356, 357, 358, 373, 3770, 3789, 3929, 431, 432, 433, 435, 436, 4369, 437, 4389, 447, 4580, 4829, 573, 596, 7149, 7172, 7289, 729, 7339, 738, 7438, 7439, 7803, 7804, 7805, 7806, 7816, 7817, 7832, 7871, 791, 794, 7960, 800, 801, 8020, 8021, 8022, 8023, 8024, 8025, 803, 804, 8500, 8510, 8511, 8520, 8521, 8530, 8531, 8540, 8541, 8720, 8721, 8730, 8731, 8732, 8733, 8737, 8738, 920, 9673, 9679, 9760, 9909, 9953, 9970, 9989, 9991, 9999</w:t>
      </w:r>
    </w:p>
    <w:p>
      <w:pPr>
        <w:pStyle w:val="Normal"/>
        <w:numPr>
          <w:ilvl w:val="0"/>
          <w:numId w:val="0"/>
        </w:numPr>
        <w:spacing w:lineRule="auto" w:line="480" w:before="0" w:after="120"/>
        <w:outlineLvl w:val="0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</w:r>
    </w:p>
    <w:p>
      <w:pPr>
        <w:pStyle w:val="Normal"/>
        <w:numPr>
          <w:ilvl w:val="0"/>
          <w:numId w:val="0"/>
        </w:numPr>
        <w:spacing w:lineRule="auto" w:line="480" w:before="0" w:after="120"/>
        <w:outlineLvl w:val="0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Perinatal diagnoses and congenital deformities</w:t>
      </w:r>
    </w:p>
    <w:p>
      <w:pPr>
        <w:pStyle w:val="ListBulle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cs="Times New Roman" w:ascii="Times New Roman" w:hAnsi="Times New Roman"/>
          <w:sz w:val="20"/>
          <w:szCs w:val="20"/>
          <w:lang w:val="en-GB"/>
        </w:rPr>
        <w:t>ICD-10 codes: P00-P61, P90-P96, Q00-Q07, Q20-Q28, Q85-Q89</w:t>
      </w:r>
    </w:p>
    <w:p>
      <w:pPr>
        <w:sectPr>
          <w:type w:val="nextPage"/>
          <w:pgSz w:w="11906" w:h="16838"/>
          <w:pgMar w:left="1417" w:right="1417" w:header="0" w:top="1417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ListBullet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0"/>
          <w:szCs w:val="20"/>
          <w:lang w:val="en-GB"/>
        </w:rPr>
        <w:t>ICD-8 codes: 0039, 011, 0122, 0270, 0389, 0399, 043, 054, 056, 070, 0780, 0795, 0849, 0909, 112, 1301, 136, 208, 2119, 216, 224, 228, 2699, 280, 2871, 288, 2894, 2899, 3302, 344, 3479, 3489, 350, 356, 357, 360, 368, 425, 470, 486, 5112, 5511, 599, 6110, 6259, 6266, 6269, 6821, 6861, 6869, 703, 7330, 7331, 740, 7410, 7419, 742, 7430, 7431, 7432, 7433, 7434, 7438, 7439, 7442, 7459, 7460, 7461, 7462, 7363, 7464, 7465, 7466, 7468, 7469, 7470, 7471, 7472, 7473, 7474, 7475, 7476, 7478, 7479, 7520, 7527, 7533, 7555, 7560, 7568, 7569, 7572, 7579, 7580, 7581, 7582, 7583, 7588, 7589, 7590, 7591, 7592, 7593, 7594, 7595, 7596, 7598, 7599, 7600, 7601, 7602, 7603, 7604, 7605, 7607, 7610, 7612, 7613, 7614, 7615, 7616, 7617, 7619, 7620, 7621, 7622, 7623, 7624, 7625, 7629, 7630, 7631, 7639, 764, 765, 766, 767, 768, 7690, 7691, 7692, 7693, 7694, 7695, 7699, 7700, 7701, 7702, 7708, 7709, 7710, 7711, 7719, 7720, 7721, 7722, 7729, 773, 7740, 7741, 7742, 7749, 7750, 7751, 7752, 7759, 7760, 7761, 7762, 7763, 7764, 7769, 777, 7780, 7781, 7782, 7789, 7790, 7799, 7802, 7824, 7841, 7901, 9602, 9990, 9998</w:t>
      </w:r>
    </w:p>
    <w:p>
      <w:pPr>
        <w:pStyle w:val="Normal"/>
        <w:spacing w:before="0" w:after="0"/>
        <w:rPr/>
      </w:pPr>
      <w:r>
        <w:rPr>
          <w:rFonts w:cs="Arial" w:ascii="Arial" w:hAnsi="Arial"/>
          <w:b/>
          <w:sz w:val="20"/>
          <w:szCs w:val="20"/>
          <w:lang w:val="en-US"/>
        </w:rPr>
        <w:t>Supplementary Table 1.</w:t>
      </w:r>
      <w:r>
        <w:rPr>
          <w:rFonts w:cs="Arial" w:ascii="Arial" w:hAnsi="Arial"/>
          <w:sz w:val="20"/>
          <w:szCs w:val="20"/>
          <w:lang w:val="en-US"/>
        </w:rPr>
        <w:t xml:space="preserve"> Associations of IQ score with educational and occupational achievement.</w:t>
      </w:r>
    </w:p>
    <w:tbl>
      <w:tblPr>
        <w:tblStyle w:val="Tabel-Gitter"/>
        <w:tblW w:w="9293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517"/>
        <w:gridCol w:w="2268"/>
        <w:gridCol w:w="992"/>
        <w:gridCol w:w="1"/>
        <w:gridCol w:w="283"/>
        <w:gridCol w:w="1"/>
        <w:gridCol w:w="2272"/>
        <w:gridCol w:w="1"/>
        <w:gridCol w:w="6"/>
        <w:gridCol w:w="951"/>
      </w:tblGrid>
      <w:tr>
        <w:trPr>
          <w:trHeight w:val="193" w:hRule="atLeast"/>
        </w:trPr>
        <w:tc>
          <w:tcPr>
            <w:tcW w:w="2517" w:type="dxa"/>
            <w:tcBorders>
              <w:top w:val="single" w:sz="12" w:space="0" w:color="000000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</w: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Cohort</w:t>
            </w: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3231" w:type="dxa"/>
            <w:gridSpan w:val="5"/>
            <w:tcBorders>
              <w:top w:val="single" w:sz="12" w:space="0" w:color="000000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Within sibship</w:t>
            </w:r>
          </w:p>
        </w:tc>
      </w:tr>
      <w:tr>
        <w:trPr>
          <w:trHeight w:val="193" w:hRule="atLeast"/>
        </w:trPr>
        <w:tc>
          <w:tcPr>
            <w:tcW w:w="2517" w:type="dxa"/>
            <w:tcBorders>
              <w:top w:val="nil"/>
              <w:left w:val="nil"/>
              <w:bottom w:val="single" w:sz="12" w:space="0" w:color="000000"/>
              <w:right w:val="nil"/>
              <w:insideH w:val="single" w:sz="12" w:space="0" w:color="000000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</w:r>
          </w:p>
        </w:tc>
        <w:tc>
          <w:tcPr>
            <w:tcW w:w="2268" w:type="dxa"/>
            <w:tcBorders>
              <w:left w:val="nil"/>
              <w:bottom w:val="single" w:sz="12" w:space="0" w:color="000000"/>
              <w:right w:val="nil"/>
              <w:insideH w:val="single" w:sz="12" w:space="0" w:color="000000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b (SE)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12" w:space="0" w:color="000000"/>
              <w:right w:val="nil"/>
              <w:insideH w:val="single" w:sz="12" w:space="0" w:color="000000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p value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  <w:insideH w:val="single" w:sz="12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279" w:type="dxa"/>
            <w:gridSpan w:val="3"/>
            <w:tcBorders>
              <w:left w:val="nil"/>
              <w:bottom w:val="single" w:sz="12" w:space="0" w:color="000000"/>
              <w:right w:val="nil"/>
              <w:insideH w:val="single" w:sz="12" w:space="0" w:color="000000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b (SE)</w:t>
            </w:r>
          </w:p>
        </w:tc>
        <w:tc>
          <w:tcPr>
            <w:tcW w:w="951" w:type="dxa"/>
            <w:tcBorders>
              <w:left w:val="nil"/>
              <w:bottom w:val="single" w:sz="12" w:space="0" w:color="000000"/>
              <w:right w:val="nil"/>
              <w:insideH w:val="single" w:sz="12" w:space="0" w:color="000000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p value</w:t>
            </w:r>
          </w:p>
        </w:tc>
      </w:tr>
      <w:tr>
        <w:trPr>
          <w:trHeight w:val="193" w:hRule="atLeast"/>
        </w:trPr>
        <w:tc>
          <w:tcPr>
            <w:tcW w:w="8334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  <w:insideH w:val="single" w:sz="12" w:space="0" w:color="000000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Unadjusted associations</w:t>
            </w:r>
          </w:p>
        </w:tc>
        <w:tc>
          <w:tcPr>
            <w:tcW w:w="95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  <w:insideH w:val="single" w:sz="12" w:space="0" w:color="000000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</w:tr>
      <w:tr>
        <w:trPr>
          <w:trHeight w:val="193" w:hRule="atLeast"/>
        </w:trPr>
        <w:tc>
          <w:tcPr>
            <w:tcW w:w="8334" w:type="dxa"/>
            <w:gridSpan w:val="7"/>
            <w:tcBorders>
              <w:top w:val="single" w:sz="12" w:space="0" w:color="000000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GPA in lower secondary school (N=93,458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→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44,677</w:t>
            </w:r>
            <w:bookmarkStart w:id="1" w:name="_GoBack1"/>
            <w:bookmarkEnd w:id="1"/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sibships)</w:t>
            </w:r>
          </w:p>
        </w:tc>
        <w:tc>
          <w:tcPr>
            <w:tcW w:w="958" w:type="dxa"/>
            <w:gridSpan w:val="3"/>
            <w:tcBorders>
              <w:top w:val="single" w:sz="12" w:space="0" w:color="000000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</w:tr>
      <w:tr>
        <w:trPr>
          <w:trHeight w:val="193" w:hRule="atLeast"/>
        </w:trPr>
        <w:tc>
          <w:tcPr>
            <w:tcW w:w="2517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IQ 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0.128 (0.001)</w:t>
            </w:r>
          </w:p>
        </w:tc>
        <w:tc>
          <w:tcPr>
            <w:tcW w:w="993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273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0.093 (0.001)</w:t>
            </w:r>
          </w:p>
        </w:tc>
        <w:tc>
          <w:tcPr>
            <w:tcW w:w="957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</w:tr>
      <w:tr>
        <w:trPr>
          <w:trHeight w:val="193" w:hRule="atLeast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IQ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-3.55x10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-5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(1.99x10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-5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-8.82x10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-5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(2.73x10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-5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</w:tr>
      <w:tr>
        <w:trPr>
          <w:trHeight w:val="193" w:hRule="atLeast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IQ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-1.87x10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 xml:space="preserve">-5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(8.13x10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-7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-1.54x10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 xml:space="preserve">-5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(9.71x10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-7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&lt;0.001</w:t>
            </w:r>
          </w:p>
        </w:tc>
      </w:tr>
      <w:tr>
        <w:trPr>
          <w:trHeight w:val="193" w:hRule="atLeast"/>
        </w:trPr>
        <w:tc>
          <w:tcPr>
            <w:tcW w:w="6061" w:type="dxa"/>
            <w:gridSpan w:val="5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Social benefits at ages 18-30 (N=108,855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→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52,211 sibships)</w:t>
            </w:r>
          </w:p>
        </w:tc>
        <w:tc>
          <w:tcPr>
            <w:tcW w:w="2273" w:type="dxa"/>
            <w:gridSpan w:val="2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958" w:type="dxa"/>
            <w:gridSpan w:val="3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</w:tr>
      <w:tr>
        <w:trPr>
          <w:trHeight w:val="193" w:hRule="atLeast"/>
        </w:trPr>
        <w:tc>
          <w:tcPr>
            <w:tcW w:w="2517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IQ 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-0.027 (0.001)</w:t>
            </w:r>
          </w:p>
        </w:tc>
        <w:tc>
          <w:tcPr>
            <w:tcW w:w="993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273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-0.014 (0.001)</w:t>
            </w:r>
          </w:p>
        </w:tc>
        <w:tc>
          <w:tcPr>
            <w:tcW w:w="957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&lt;0.001</w:t>
            </w:r>
          </w:p>
        </w:tc>
      </w:tr>
      <w:tr>
        <w:trPr>
          <w:trHeight w:val="193" w:hRule="atLeast"/>
        </w:trPr>
        <w:tc>
          <w:tcPr>
            <w:tcW w:w="251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IQ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1.42x10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-4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(3.04x10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-5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</w:tr>
      <w:tr>
        <w:trPr>
          <w:trHeight w:val="193" w:hRule="atLeast"/>
        </w:trPr>
        <w:tc>
          <w:tcPr>
            <w:tcW w:w="8334" w:type="dxa"/>
            <w:gridSpan w:val="7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Log of gross income at age 30 (N=228,817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→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108,552 sibships)</w:t>
            </w:r>
          </w:p>
        </w:tc>
        <w:tc>
          <w:tcPr>
            <w:tcW w:w="958" w:type="dxa"/>
            <w:gridSpan w:val="3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</w:tr>
      <w:tr>
        <w:trPr>
          <w:trHeight w:val="193" w:hRule="atLeast"/>
        </w:trPr>
        <w:tc>
          <w:tcPr>
            <w:tcW w:w="2517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IQ 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0.003 (1.67x10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-4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273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0.003 (2.74x10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-4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57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</w:tr>
      <w:tr>
        <w:trPr>
          <w:trHeight w:val="193" w:hRule="atLeast"/>
        </w:trPr>
        <w:tc>
          <w:tcPr>
            <w:tcW w:w="2517" w:type="dxa"/>
            <w:tcBorders>
              <w:top w:val="nil"/>
              <w:left w:val="nil"/>
              <w:bottom w:val="single" w:sz="12" w:space="0" w:color="000000"/>
              <w:right w:val="nil"/>
              <w:insideH w:val="single" w:sz="12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IQ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  <w:insideH w:val="single" w:sz="12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-8.64x10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-5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(9.54x10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-6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  <w:insideH w:val="single" w:sz="12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  <w:insideH w:val="single" w:sz="12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  <w:insideH w:val="single" w:sz="12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-5.56x10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-5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(1.27x10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-5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  <w:insideH w:val="single" w:sz="12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&lt;0.001</w:t>
            </w:r>
          </w:p>
        </w:tc>
      </w:tr>
      <w:tr>
        <w:trPr>
          <w:trHeight w:val="193" w:hRule="atLeast"/>
        </w:trPr>
        <w:tc>
          <w:tcPr>
            <w:tcW w:w="8334" w:type="dxa"/>
            <w:gridSpan w:val="7"/>
            <w:tcBorders>
              <w:left w:val="nil"/>
              <w:bottom w:val="single" w:sz="12" w:space="0" w:color="000000"/>
              <w:right w:val="nil"/>
              <w:insideH w:val="single" w:sz="12" w:space="0" w:color="000000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Adjusted associations*</w:t>
            </w:r>
          </w:p>
        </w:tc>
        <w:tc>
          <w:tcPr>
            <w:tcW w:w="958" w:type="dxa"/>
            <w:gridSpan w:val="3"/>
            <w:tcBorders>
              <w:left w:val="nil"/>
              <w:bottom w:val="single" w:sz="12" w:space="0" w:color="000000"/>
              <w:right w:val="nil"/>
              <w:insideH w:val="single" w:sz="12" w:space="0" w:color="000000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</w:tr>
      <w:tr>
        <w:trPr>
          <w:trHeight w:val="193" w:hRule="atLeast"/>
        </w:trPr>
        <w:tc>
          <w:tcPr>
            <w:tcW w:w="8334" w:type="dxa"/>
            <w:gridSpan w:val="7"/>
            <w:tcBorders>
              <w:top w:val="single" w:sz="12" w:space="0" w:color="000000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GPA in lower secondary school (N=93,458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→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44,677 sibships)</w:t>
            </w:r>
          </w:p>
        </w:tc>
        <w:tc>
          <w:tcPr>
            <w:tcW w:w="958" w:type="dxa"/>
            <w:gridSpan w:val="3"/>
            <w:tcBorders>
              <w:top w:val="single" w:sz="12" w:space="0" w:color="000000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</w:tr>
      <w:tr>
        <w:trPr>
          <w:trHeight w:val="193" w:hRule="atLeast"/>
        </w:trPr>
        <w:tc>
          <w:tcPr>
            <w:tcW w:w="2517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IQ 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0.118 (0.001)</w:t>
            </w:r>
          </w:p>
        </w:tc>
        <w:tc>
          <w:tcPr>
            <w:tcW w:w="993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273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0.094 (0.001)</w:t>
            </w:r>
          </w:p>
        </w:tc>
        <w:tc>
          <w:tcPr>
            <w:tcW w:w="957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</w:tr>
      <w:tr>
        <w:trPr>
          <w:trHeight w:val="193" w:hRule="atLeast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IQ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-4.58x10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-5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(1.95x10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-5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-8.05x10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-5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(2.72x10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-5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</w:tr>
      <w:tr>
        <w:trPr>
          <w:trHeight w:val="193" w:hRule="atLeast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IQ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-1.78x10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-5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(7.90x10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-7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-1.58x10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-5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(9.69x10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-7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&lt;0.001</w:t>
            </w:r>
          </w:p>
        </w:tc>
      </w:tr>
      <w:tr>
        <w:trPr>
          <w:trHeight w:val="193" w:hRule="atLeast"/>
        </w:trPr>
        <w:tc>
          <w:tcPr>
            <w:tcW w:w="6061" w:type="dxa"/>
            <w:gridSpan w:val="5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Social benefits at ages 18-30 (N=108,855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→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52,211 sibships)</w:t>
            </w:r>
          </w:p>
        </w:tc>
        <w:tc>
          <w:tcPr>
            <w:tcW w:w="2273" w:type="dxa"/>
            <w:gridSpan w:val="2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958" w:type="dxa"/>
            <w:gridSpan w:val="3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</w:tr>
      <w:tr>
        <w:trPr>
          <w:trHeight w:val="193" w:hRule="atLeast"/>
        </w:trPr>
        <w:tc>
          <w:tcPr>
            <w:tcW w:w="2517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IQ 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-0.017 (0.001)</w:t>
            </w:r>
          </w:p>
        </w:tc>
        <w:tc>
          <w:tcPr>
            <w:tcW w:w="993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273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-0.011 (0.001)</w:t>
            </w:r>
          </w:p>
        </w:tc>
        <w:tc>
          <w:tcPr>
            <w:tcW w:w="957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&lt;0.001</w:t>
            </w:r>
          </w:p>
        </w:tc>
      </w:tr>
      <w:tr>
        <w:trPr>
          <w:trHeight w:val="193" w:hRule="atLeast"/>
        </w:trPr>
        <w:tc>
          <w:tcPr>
            <w:tcW w:w="251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IQ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1.00x10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-4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(3.13x10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-5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</w:tr>
      <w:tr>
        <w:trPr>
          <w:trHeight w:val="193" w:hRule="atLeast"/>
        </w:trPr>
        <w:tc>
          <w:tcPr>
            <w:tcW w:w="8334" w:type="dxa"/>
            <w:gridSpan w:val="7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Log of gross income at age 30 (N=228,817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→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108,552 sibships)</w:t>
            </w:r>
          </w:p>
        </w:tc>
        <w:tc>
          <w:tcPr>
            <w:tcW w:w="958" w:type="dxa"/>
            <w:gridSpan w:val="3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</w:tr>
      <w:tr>
        <w:trPr>
          <w:trHeight w:val="193" w:hRule="atLeast"/>
        </w:trPr>
        <w:tc>
          <w:tcPr>
            <w:tcW w:w="2517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IQ 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0.002 (1.97x10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-4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273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0.002 (3.18x10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-4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57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</w:tr>
      <w:tr>
        <w:trPr>
          <w:trHeight w:val="193" w:hRule="atLeast"/>
        </w:trPr>
        <w:tc>
          <w:tcPr>
            <w:tcW w:w="2517" w:type="dxa"/>
            <w:tcBorders>
              <w:top w:val="nil"/>
              <w:left w:val="nil"/>
              <w:bottom w:val="single" w:sz="12" w:space="0" w:color="000000"/>
              <w:right w:val="nil"/>
              <w:insideH w:val="single" w:sz="12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IQ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  <w:insideH w:val="single" w:sz="12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-3.63x10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-5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(1.08x10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-5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  <w:insideH w:val="single" w:sz="12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  <w:insideH w:val="single" w:sz="12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  <w:insideH w:val="single" w:sz="12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-4.23x10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-5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(1.30x10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-5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  <w:insideH w:val="single" w:sz="12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0.001</w:t>
            </w:r>
          </w:p>
        </w:tc>
      </w:tr>
    </w:tbl>
    <w:p>
      <w:pPr>
        <w:pStyle w:val="Normal"/>
        <w:spacing w:before="0" w:after="0"/>
        <w:rPr/>
      </w:pPr>
      <w:r>
        <w:rPr>
          <w:rFonts w:cs="Arial" w:ascii="Arial" w:hAnsi="Arial"/>
          <w:sz w:val="16"/>
          <w:szCs w:val="20"/>
          <w:lang w:val="en-US"/>
        </w:rPr>
        <w:t>*Adjusted for year of birth, ethnicity, birth region, parental education at birth, out-of-home care in childhood, psychiatric diagnoses in childhood, neurological diagnoses in childhood, and perinatal diagnoses and congenital deformities.</w:t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16"/>
          <w:szCs w:val="20"/>
          <w:lang w:val="en-US"/>
        </w:rPr>
        <w:t>IQ indicates a linear IQ term, IQ</w:t>
      </w:r>
      <w:r>
        <w:rPr>
          <w:rFonts w:cs="Arial" w:ascii="Arial" w:hAnsi="Arial"/>
          <w:sz w:val="16"/>
          <w:szCs w:val="20"/>
          <w:vertAlign w:val="superscript"/>
          <w:lang w:val="en-US"/>
        </w:rPr>
        <w:t>2</w:t>
      </w:r>
      <w:r>
        <w:rPr>
          <w:rFonts w:cs="Arial" w:ascii="Arial" w:hAnsi="Arial"/>
          <w:sz w:val="16"/>
          <w:szCs w:val="20"/>
          <w:lang w:val="en-US"/>
        </w:rPr>
        <w:t xml:space="preserve"> indicates a quadratic IQ term, and IQ</w:t>
      </w:r>
      <w:r>
        <w:rPr>
          <w:rFonts w:cs="Arial" w:ascii="Arial" w:hAnsi="Arial"/>
          <w:sz w:val="16"/>
          <w:szCs w:val="20"/>
          <w:vertAlign w:val="superscript"/>
          <w:lang w:val="en-US"/>
        </w:rPr>
        <w:t>3</w:t>
      </w:r>
      <w:r>
        <w:rPr>
          <w:rFonts w:cs="Arial" w:ascii="Arial" w:hAnsi="Arial"/>
          <w:sz w:val="16"/>
          <w:szCs w:val="20"/>
          <w:lang w:val="en-US"/>
        </w:rPr>
        <w:t xml:space="preserve"> indicates a cubic IQ term. </w:t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16"/>
          <w:szCs w:val="20"/>
          <w:lang w:val="en-US"/>
        </w:rPr>
        <w:t>Missing values have been imputed by use of multiple imputation.</w:t>
      </w:r>
    </w:p>
    <w:p>
      <w:pPr>
        <w:sectPr>
          <w:type w:val="nextPage"/>
          <w:pgSz w:w="11906" w:h="16838"/>
          <w:pgMar w:left="1417" w:right="1417" w:header="0" w:top="1417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before="0" w:after="0"/>
        <w:rPr>
          <w:rFonts w:ascii="Arial" w:hAnsi="Arial" w:cs="Arial"/>
          <w:sz w:val="16"/>
          <w:szCs w:val="20"/>
          <w:lang w:val="en-US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480" w:before="0" w:after="120"/>
        <w:jc w:val="center"/>
        <w:outlineLvl w:val="0"/>
        <w:rPr/>
      </w:pPr>
      <w:r>
        <w:rPr>
          <w:rFonts w:ascii="Times New Roman" w:hAnsi="Times New Roman"/>
          <w:b/>
          <w:sz w:val="20"/>
          <w:szCs w:val="20"/>
          <w:lang w:val="en-GB"/>
        </w:rPr>
        <w:t>Supplementary Figures 1-3</w:t>
      </w:r>
      <w:bookmarkStart w:id="2" w:name="_GoBack2"/>
      <w:bookmarkEnd w:id="2"/>
    </w:p>
    <w:p>
      <w:pPr>
        <w:pStyle w:val="Revision"/>
        <w:widowControl w:val="false"/>
        <w:tabs>
          <w:tab w:val="left" w:pos="720" w:leader="none"/>
        </w:tabs>
        <w:spacing w:lineRule="auto" w:line="480" w:before="0" w:after="120"/>
        <w:rPr/>
      </w:pPr>
      <w:r>
        <w:rPr/>
        <w:drawing>
          <wp:inline distT="0" distB="0" distL="0" distR="1270">
            <wp:extent cx="5732780" cy="3735070"/>
            <wp:effectExtent l="0" t="0" r="0" b="0"/>
            <wp:docPr id="1" name="Billed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373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480" w:before="0" w:after="0"/>
        <w:rPr/>
      </w:pPr>
      <w:r>
        <w:rPr>
          <w:rFonts w:cs="Arial" w:ascii="Arial" w:hAnsi="Arial"/>
          <w:b/>
          <w:sz w:val="20"/>
          <w:szCs w:val="20"/>
          <w:lang w:val="en-US"/>
        </w:rPr>
        <w:t>Supplementary Figure 1.</w:t>
      </w:r>
      <w:r>
        <w:rPr>
          <w:rFonts w:cs="Arial" w:ascii="Arial" w:hAnsi="Arial"/>
          <w:sz w:val="20"/>
          <w:szCs w:val="20"/>
          <w:lang w:val="en-US"/>
        </w:rPr>
        <w:t xml:space="preserve"> Grade point average according to IQ.</w:t>
      </w:r>
    </w:p>
    <w:p>
      <w:pPr>
        <w:pStyle w:val="Normal"/>
        <w:spacing w:lineRule="auto" w:line="480" w:before="0" w:after="0"/>
        <w:rPr/>
      </w:pPr>
      <w:r>
        <w:rPr>
          <w:rFonts w:cs="Arial" w:ascii="Arial" w:hAnsi="Arial"/>
          <w:sz w:val="16"/>
          <w:szCs w:val="20"/>
          <w:lang w:val="en-US"/>
        </w:rPr>
        <w:t>Association is adjusted for year of birth, ethnicity, birth region, parental education at birth, out-of-home care in childhood, psychiatric diagnoses in childhood, neurological diagnoses in childhood, and perinatal diagnoses and congenital deformities.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480" w:before="0" w:after="0"/>
        <w:rPr>
          <w:rFonts w:ascii="Arial" w:hAnsi="Arial" w:cs="Arial"/>
          <w:sz w:val="16"/>
          <w:szCs w:val="20"/>
          <w:lang w:val="en-US"/>
        </w:rPr>
      </w:pPr>
      <w:r>
        <w:rPr>
          <w:rFonts w:cs="Arial" w:ascii="Arial" w:hAnsi="Arial"/>
          <w:sz w:val="16"/>
          <w:szCs w:val="20"/>
          <w:lang w:val="en-US"/>
        </w:rPr>
      </w:r>
    </w:p>
    <w:p>
      <w:pPr>
        <w:pStyle w:val="Normal"/>
        <w:spacing w:lineRule="auto" w:line="480" w:before="0" w:after="0"/>
        <w:rPr/>
      </w:pPr>
      <w:r>
        <w:rPr/>
        <w:drawing>
          <wp:inline distT="0" distB="1905" distL="0" distR="0">
            <wp:extent cx="5721985" cy="3618230"/>
            <wp:effectExtent l="0" t="0" r="0" b="0"/>
            <wp:docPr id="2" name="Billed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361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480" w:before="0" w:after="0"/>
        <w:rPr/>
      </w:pPr>
      <w:r>
        <w:rPr>
          <w:rFonts w:cs="Arial" w:ascii="Arial" w:hAnsi="Arial"/>
          <w:b/>
          <w:sz w:val="20"/>
          <w:szCs w:val="20"/>
          <w:lang w:val="en-US"/>
        </w:rPr>
        <w:t>Supplementary Figure 2.</w:t>
      </w:r>
      <w:r>
        <w:rPr>
          <w:rFonts w:cs="Arial" w:ascii="Arial" w:hAnsi="Arial"/>
          <w:sz w:val="20"/>
          <w:szCs w:val="20"/>
          <w:lang w:val="en-US"/>
        </w:rPr>
        <w:t xml:space="preserve"> Hazard ratio for social benefits according to IQ.</w:t>
      </w:r>
    </w:p>
    <w:p>
      <w:pPr>
        <w:pStyle w:val="Normal"/>
        <w:spacing w:lineRule="auto" w:line="480" w:before="0" w:after="0"/>
        <w:rPr/>
      </w:pPr>
      <w:r>
        <w:rPr>
          <w:rFonts w:cs="Arial" w:ascii="Arial" w:hAnsi="Arial"/>
          <w:sz w:val="16"/>
          <w:szCs w:val="20"/>
          <w:lang w:val="en-US"/>
        </w:rPr>
        <w:t>Association is adjusted for year of birth, ethnicity, birth region, parental education at birth, out-of-home care in childhood, psychiatric diagnoses in childhood, neurological diagnoses in childhood, and perinatal diagnoses and congenital deformities.</w:t>
      </w:r>
    </w:p>
    <w:p>
      <w:pPr>
        <w:pStyle w:val="Normal"/>
        <w:spacing w:lineRule="auto" w:line="480" w:before="0" w:after="0"/>
        <w:rPr>
          <w:rFonts w:ascii="Arial" w:hAnsi="Arial" w:cs="Arial"/>
          <w:sz w:val="16"/>
          <w:szCs w:val="20"/>
          <w:lang w:val="en-US"/>
        </w:rPr>
      </w:pPr>
      <w:r>
        <w:rPr>
          <w:rFonts w:cs="Arial" w:ascii="Arial" w:hAnsi="Arial"/>
          <w:sz w:val="16"/>
          <w:szCs w:val="20"/>
          <w:lang w:val="en-US"/>
        </w:rPr>
      </w:r>
    </w:p>
    <w:p>
      <w:pPr>
        <w:pStyle w:val="Normal"/>
        <w:spacing w:lineRule="auto" w:line="480" w:before="0" w:after="0"/>
        <w:rPr>
          <w:rFonts w:ascii="Arial" w:hAnsi="Arial" w:cs="Arial"/>
          <w:sz w:val="16"/>
          <w:szCs w:val="20"/>
          <w:lang w:val="en-US"/>
        </w:rPr>
      </w:pPr>
      <w:r>
        <w:rPr>
          <w:rFonts w:cs="Arial" w:ascii="Arial" w:hAnsi="Arial"/>
          <w:sz w:val="16"/>
          <w:szCs w:val="20"/>
          <w:lang w:val="en-US"/>
        </w:rPr>
      </w:r>
    </w:p>
    <w:p>
      <w:pPr>
        <w:pStyle w:val="Normal"/>
        <w:spacing w:lineRule="auto" w:line="480" w:before="0" w:after="0"/>
        <w:rPr>
          <w:rFonts w:ascii="Arial" w:hAnsi="Arial" w:cs="Arial"/>
          <w:sz w:val="16"/>
          <w:szCs w:val="20"/>
          <w:lang w:val="en-US"/>
        </w:rPr>
      </w:pPr>
      <w:r>
        <w:rPr>
          <w:rFonts w:cs="Arial" w:ascii="Arial" w:hAnsi="Arial"/>
          <w:sz w:val="16"/>
          <w:szCs w:val="20"/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Revision"/>
        <w:widowControl w:val="false"/>
        <w:tabs>
          <w:tab w:val="left" w:pos="720" w:leader="none"/>
        </w:tabs>
        <w:spacing w:lineRule="auto" w:line="480" w:before="0" w:after="120"/>
        <w:rPr/>
      </w:pPr>
      <w:r>
        <w:rPr/>
        <w:drawing>
          <wp:inline distT="0" distB="3810" distL="0" distR="2540">
            <wp:extent cx="5712460" cy="3615690"/>
            <wp:effectExtent l="0" t="0" r="0" b="0"/>
            <wp:docPr id="3" name="Billed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61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480" w:before="0" w:after="0"/>
        <w:rPr/>
      </w:pPr>
      <w:r>
        <w:rPr>
          <w:rFonts w:cs="Arial" w:ascii="Arial" w:hAnsi="Arial"/>
          <w:b/>
          <w:sz w:val="20"/>
          <w:szCs w:val="20"/>
          <w:lang w:val="en-US"/>
        </w:rPr>
        <w:t>Supplementary Figure 3.</w:t>
      </w:r>
      <w:r>
        <w:rPr>
          <w:rFonts w:cs="Arial" w:ascii="Arial" w:hAnsi="Arial"/>
          <w:sz w:val="20"/>
          <w:szCs w:val="20"/>
          <w:lang w:val="en-US"/>
        </w:rPr>
        <w:t xml:space="preserve"> Gross income according to IQ.</w:t>
      </w:r>
    </w:p>
    <w:p>
      <w:pPr>
        <w:pStyle w:val="Normal"/>
        <w:spacing w:lineRule="auto" w:line="480" w:before="0" w:after="0"/>
        <w:rPr/>
      </w:pPr>
      <w:r>
        <w:rPr>
          <w:rFonts w:cs="Arial" w:ascii="Arial" w:hAnsi="Arial"/>
          <w:sz w:val="16"/>
          <w:szCs w:val="20"/>
          <w:lang w:val="en-US"/>
        </w:rPr>
        <w:t>Association is adjusted for year of birth, ethnicity, birth region, parental education at birth, out-of-home care in childhood, psychiatric diagnoses in childhood, neurological diagnoses in childhood, and perinatal diagnoses and congenital deformities.</w:t>
      </w:r>
    </w:p>
    <w:p>
      <w:pPr>
        <w:sectPr>
          <w:type w:val="nextPage"/>
          <w:pgSz w:w="11906" w:h="16838"/>
          <w:pgMar w:left="1417" w:right="1417" w:header="0" w:top="1417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before="0" w:after="0"/>
        <w:rPr>
          <w:rFonts w:ascii="Arial" w:hAnsi="Arial" w:cs="Arial"/>
          <w:sz w:val="16"/>
          <w:szCs w:val="20"/>
          <w:lang w:val="en-US"/>
        </w:rPr>
      </w:pPr>
      <w:r>
        <w:rPr/>
      </w:r>
    </w:p>
    <w:p>
      <w:pPr>
        <w:pStyle w:val="Normal"/>
        <w:spacing w:before="0" w:after="0"/>
        <w:rPr/>
      </w:pPr>
      <w:r>
        <w:rPr>
          <w:rFonts w:cs="Arial" w:ascii="Arial" w:hAnsi="Arial"/>
          <w:b/>
          <w:sz w:val="20"/>
          <w:szCs w:val="20"/>
          <w:lang w:val="en-US"/>
        </w:rPr>
        <w:t>Supplementary Table 2.</w:t>
      </w:r>
      <w:r>
        <w:rPr>
          <w:rFonts w:cs="Arial" w:ascii="Arial" w:hAnsi="Arial"/>
          <w:sz w:val="20"/>
          <w:szCs w:val="20"/>
          <w:lang w:val="en-US"/>
        </w:rPr>
        <w:t xml:space="preserve"> Association</w:t>
      </w:r>
      <w:bookmarkStart w:id="3" w:name="_GoBack3"/>
      <w:bookmarkEnd w:id="3"/>
      <w:r>
        <w:rPr>
          <w:rFonts w:cs="Arial" w:ascii="Arial" w:hAnsi="Arial"/>
          <w:sz w:val="20"/>
          <w:szCs w:val="20"/>
          <w:lang w:val="en-US"/>
        </w:rPr>
        <w:t>s of IQ score with educational and occupational achievement.</w:t>
      </w:r>
    </w:p>
    <w:tbl>
      <w:tblPr>
        <w:tblStyle w:val="Tabel-Gitter"/>
        <w:tblW w:w="9293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517"/>
        <w:gridCol w:w="2268"/>
        <w:gridCol w:w="992"/>
        <w:gridCol w:w="1"/>
        <w:gridCol w:w="283"/>
        <w:gridCol w:w="1"/>
        <w:gridCol w:w="2272"/>
        <w:gridCol w:w="1"/>
        <w:gridCol w:w="6"/>
        <w:gridCol w:w="951"/>
      </w:tblGrid>
      <w:tr>
        <w:trPr>
          <w:trHeight w:val="193" w:hRule="atLeast"/>
        </w:trPr>
        <w:tc>
          <w:tcPr>
            <w:tcW w:w="2517" w:type="dxa"/>
            <w:tcBorders>
              <w:top w:val="single" w:sz="12" w:space="0" w:color="000000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</w: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Cohort</w:t>
            </w: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3231" w:type="dxa"/>
            <w:gridSpan w:val="5"/>
            <w:tcBorders>
              <w:top w:val="single" w:sz="12" w:space="0" w:color="000000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Excluded individuals</w:t>
            </w:r>
          </w:p>
        </w:tc>
      </w:tr>
      <w:tr>
        <w:trPr>
          <w:trHeight w:val="193" w:hRule="atLeast"/>
        </w:trPr>
        <w:tc>
          <w:tcPr>
            <w:tcW w:w="2517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</w:r>
          </w:p>
        </w:tc>
        <w:tc>
          <w:tcPr>
            <w:tcW w:w="2268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b (SE)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p value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279" w:type="dxa"/>
            <w:gridSpan w:val="3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b (SE)</w:t>
            </w:r>
          </w:p>
        </w:tc>
        <w:tc>
          <w:tcPr>
            <w:tcW w:w="951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p value</w:t>
            </w:r>
          </w:p>
        </w:tc>
      </w:tr>
      <w:tr>
        <w:trPr>
          <w:trHeight w:val="193" w:hRule="atLeast"/>
        </w:trPr>
        <w:tc>
          <w:tcPr>
            <w:tcW w:w="8334" w:type="dxa"/>
            <w:gridSpan w:val="7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GPA in lower secondary school (N=93,458/N=207,090)</w:t>
            </w:r>
          </w:p>
        </w:tc>
        <w:tc>
          <w:tcPr>
            <w:tcW w:w="958" w:type="dxa"/>
            <w:gridSpan w:val="3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</w:tr>
      <w:tr>
        <w:trPr>
          <w:trHeight w:val="193" w:hRule="atLeast"/>
        </w:trPr>
        <w:tc>
          <w:tcPr>
            <w:tcW w:w="2517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IQ 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0.118 (0.001)</w:t>
            </w:r>
          </w:p>
        </w:tc>
        <w:tc>
          <w:tcPr>
            <w:tcW w:w="993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273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0.117 (4.81x10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-4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57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</w:tr>
      <w:tr>
        <w:trPr>
          <w:trHeight w:val="193" w:hRule="atLeast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IQ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-4.58x10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-5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(1.95x10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-5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-7.07x10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-5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(1.34x10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-5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</w:tr>
      <w:tr>
        <w:trPr>
          <w:trHeight w:val="193" w:hRule="atLeast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IQ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-1.78x10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-5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(7.90x10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-7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-1.77x10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-5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(6.16x10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-7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&lt;0.001</w:t>
            </w:r>
          </w:p>
        </w:tc>
      </w:tr>
      <w:tr>
        <w:trPr>
          <w:trHeight w:val="193" w:hRule="atLeast"/>
        </w:trPr>
        <w:tc>
          <w:tcPr>
            <w:tcW w:w="6061" w:type="dxa"/>
            <w:gridSpan w:val="5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Social benefits at ages 18-30 (N=108,855/N=251,381)</w:t>
            </w:r>
          </w:p>
        </w:tc>
        <w:tc>
          <w:tcPr>
            <w:tcW w:w="2273" w:type="dxa"/>
            <w:gridSpan w:val="2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958" w:type="dxa"/>
            <w:gridSpan w:val="3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</w:tr>
      <w:tr>
        <w:trPr>
          <w:trHeight w:val="193" w:hRule="atLeast"/>
        </w:trPr>
        <w:tc>
          <w:tcPr>
            <w:tcW w:w="2517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IQ 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-0.017 (0.001)</w:t>
            </w:r>
          </w:p>
        </w:tc>
        <w:tc>
          <w:tcPr>
            <w:tcW w:w="993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273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-0.017 (4.37x10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-4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57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</w:tr>
      <w:tr>
        <w:trPr>
          <w:trHeight w:val="193" w:hRule="atLeast"/>
        </w:trPr>
        <w:tc>
          <w:tcPr>
            <w:tcW w:w="251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IQ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1.00x10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-4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(3.13x10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-5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4.95x10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-5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(2.16x10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-5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0.02</w:t>
            </w:r>
          </w:p>
        </w:tc>
      </w:tr>
      <w:tr>
        <w:trPr>
          <w:trHeight w:val="193" w:hRule="atLeast"/>
        </w:trPr>
        <w:tc>
          <w:tcPr>
            <w:tcW w:w="8334" w:type="dxa"/>
            <w:gridSpan w:val="7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Log of gross income at age 30 (N=228,817/N=571,596)</w:t>
            </w:r>
          </w:p>
        </w:tc>
        <w:tc>
          <w:tcPr>
            <w:tcW w:w="958" w:type="dxa"/>
            <w:gridSpan w:val="3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</w:tr>
      <w:tr>
        <w:trPr>
          <w:trHeight w:val="193" w:hRule="atLeast"/>
        </w:trPr>
        <w:tc>
          <w:tcPr>
            <w:tcW w:w="2517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IQ 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0.002 (1.97x10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-4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273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0.003 (1.34x10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-4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57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</w:tr>
      <w:tr>
        <w:trPr>
          <w:trHeight w:val="193" w:hRule="atLeast"/>
        </w:trPr>
        <w:tc>
          <w:tcPr>
            <w:tcW w:w="2517" w:type="dxa"/>
            <w:tcBorders>
              <w:top w:val="nil"/>
              <w:left w:val="nil"/>
              <w:bottom w:val="single" w:sz="12" w:space="0" w:color="000000"/>
              <w:right w:val="nil"/>
              <w:insideH w:val="single" w:sz="12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IQ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  <w:insideH w:val="single" w:sz="12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-3.63x10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-5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(1.08x10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-5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  <w:insideH w:val="single" w:sz="12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  <w:insideH w:val="single" w:sz="12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  <w:insideH w:val="single" w:sz="12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-3.52x10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-5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(5.83x10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en-US"/>
              </w:rPr>
              <w:t>-6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  <w:insideH w:val="single" w:sz="12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&lt;0.001</w:t>
            </w:r>
          </w:p>
        </w:tc>
      </w:tr>
    </w:tbl>
    <w:p>
      <w:pPr>
        <w:pStyle w:val="Normal"/>
        <w:spacing w:before="0" w:after="0"/>
        <w:rPr/>
      </w:pPr>
      <w:r>
        <w:rPr>
          <w:rFonts w:cs="Arial" w:ascii="Arial" w:hAnsi="Arial"/>
          <w:sz w:val="16"/>
          <w:szCs w:val="20"/>
          <w:lang w:val="en-US"/>
        </w:rPr>
        <w:t>Associations are adjusted for year of birth, ethnicity, birth region, parental education at birth, out-of-home care in childhood, psychiatric diagnoses in childhood, neurological diagnoses in childhood, and perinatal diagnoses and congenital deformities.</w:t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16"/>
          <w:szCs w:val="20"/>
          <w:lang w:val="en-US"/>
        </w:rPr>
        <w:t>IQ indicates a linear IQ term, IQ</w:t>
      </w:r>
      <w:r>
        <w:rPr>
          <w:rFonts w:cs="Arial" w:ascii="Arial" w:hAnsi="Arial"/>
          <w:sz w:val="16"/>
          <w:szCs w:val="20"/>
          <w:vertAlign w:val="superscript"/>
          <w:lang w:val="en-US"/>
        </w:rPr>
        <w:t>2</w:t>
      </w:r>
      <w:r>
        <w:rPr>
          <w:rFonts w:cs="Arial" w:ascii="Arial" w:hAnsi="Arial"/>
          <w:sz w:val="16"/>
          <w:szCs w:val="20"/>
          <w:lang w:val="en-US"/>
        </w:rPr>
        <w:t xml:space="preserve"> indicates a quadratic IQ term, and IQ</w:t>
      </w:r>
      <w:r>
        <w:rPr>
          <w:rFonts w:cs="Arial" w:ascii="Arial" w:hAnsi="Arial"/>
          <w:sz w:val="16"/>
          <w:szCs w:val="20"/>
          <w:vertAlign w:val="superscript"/>
          <w:lang w:val="en-US"/>
        </w:rPr>
        <w:t>3</w:t>
      </w:r>
      <w:r>
        <w:rPr>
          <w:rFonts w:cs="Arial" w:ascii="Arial" w:hAnsi="Arial"/>
          <w:sz w:val="16"/>
          <w:szCs w:val="20"/>
          <w:lang w:val="en-US"/>
        </w:rPr>
        <w:t xml:space="preserve"> indicates a cubic IQ term. </w:t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16"/>
          <w:szCs w:val="20"/>
          <w:lang w:val="en-US"/>
        </w:rPr>
        <w:t>Missing values have been imputed by use of multiple imputation.</w:t>
      </w:r>
    </w:p>
    <w:p>
      <w:pPr>
        <w:pStyle w:val="Normal"/>
        <w:spacing w:before="0" w:after="0"/>
        <w:rPr>
          <w:rFonts w:ascii="Arial" w:hAnsi="Arial" w:cs="Arial"/>
          <w:sz w:val="16"/>
          <w:szCs w:val="20"/>
          <w:lang w:val="en-US"/>
        </w:rPr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a-D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502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a-DK" w:eastAsia="en-US" w:bidi="ar-SA"/>
    </w:rPr>
  </w:style>
  <w:style w:type="paragraph" w:styleId="Heading2">
    <w:name w:val="Heading 2"/>
    <w:basedOn w:val="Normal"/>
    <w:next w:val="Normal"/>
    <w:link w:val="Overskrift2Tegn"/>
    <w:uiPriority w:val="9"/>
    <w:unhideWhenUsed/>
    <w:qFormat/>
    <w:rsid w:val="002e1a1d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ringsbobletekstTegn" w:customStyle="1">
    <w:name w:val="Markeringsbobletekst Tegn"/>
    <w:basedOn w:val="DefaultParagraphFont"/>
    <w:link w:val="Markeringsbobletekst"/>
    <w:uiPriority w:val="99"/>
    <w:semiHidden/>
    <w:qFormat/>
    <w:rsid w:val="00df7bbf"/>
    <w:rPr>
      <w:rFonts w:ascii="Segoe UI" w:hAnsi="Segoe UI" w:cs="Segoe UI"/>
      <w:sz w:val="18"/>
      <w:szCs w:val="18"/>
    </w:rPr>
  </w:style>
  <w:style w:type="character" w:styleId="SidehovedTegn" w:customStyle="1">
    <w:name w:val="Sidehoved Tegn"/>
    <w:basedOn w:val="DefaultParagraphFont"/>
    <w:link w:val="Sidehoved"/>
    <w:uiPriority w:val="99"/>
    <w:qFormat/>
    <w:rsid w:val="00090468"/>
    <w:rPr/>
  </w:style>
  <w:style w:type="character" w:styleId="SidefodTegn" w:customStyle="1">
    <w:name w:val="Sidefod Tegn"/>
    <w:basedOn w:val="DefaultParagraphFont"/>
    <w:link w:val="Sidefod"/>
    <w:uiPriority w:val="99"/>
    <w:qFormat/>
    <w:rsid w:val="00090468"/>
    <w:rPr/>
  </w:style>
  <w:style w:type="character" w:styleId="Overskrift2Tegn" w:customStyle="1">
    <w:name w:val="Overskrift 2 Tegn"/>
    <w:basedOn w:val="DefaultParagraphFont"/>
    <w:link w:val="Overskrift2"/>
    <w:uiPriority w:val="9"/>
    <w:qFormat/>
    <w:rsid w:val="002e1a1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MarkeringsbobletekstTegn"/>
    <w:uiPriority w:val="99"/>
    <w:semiHidden/>
    <w:unhideWhenUsed/>
    <w:qFormat/>
    <w:rsid w:val="00df7b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SidehovedTegn"/>
    <w:uiPriority w:val="99"/>
    <w:unhideWhenUsed/>
    <w:rsid w:val="00090468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idefodTegn"/>
    <w:uiPriority w:val="99"/>
    <w:unhideWhenUsed/>
    <w:rsid w:val="00090468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e1a1d"/>
    <w:pPr>
      <w:spacing w:before="0" w:after="20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d167e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en-CA" w:eastAsia="en-CA" w:bidi="ar-SA"/>
    </w:rPr>
  </w:style>
  <w:style w:type="paragraph" w:styleId="ListBullet">
    <w:name w:val="List Bullet"/>
    <w:basedOn w:val="Normal"/>
    <w:uiPriority w:val="99"/>
    <w:unhideWhenUsed/>
    <w:qFormat/>
    <w:rsid w:val="001c53f8"/>
    <w:pPr>
      <w:spacing w:before="0" w:after="20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661e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13F7-D73E-4C42-9431-4E0AAC03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6</Pages>
  <Words>931</Words>
  <Characters>5287</Characters>
  <CharactersWithSpaces>6164</CharactersWithSpaces>
  <Paragraphs>132</Paragraphs>
  <Company>University of Copenhagen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2019-02-12T09:18:00Z</dcterms:created>
  <dc:creator>Emilie Rune Hegelund</dc:creator>
  <dc:description/>
  <dc:language>en-US</dc:language>
  <cp:lastModifiedBy/>
  <cp:lastPrinted>2018-01-16T13:50:00Z</cp:lastPrinted>
  <dcterms:modified xsi:type="dcterms:W3CDTF">2019-07-17T18:44:54Z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University of Copenhagen</vt:lpwstr>
  </property>
  <property fmtid="{D5CDD505-2E9C-101B-9397-08002B2CF9AE}" pid="4" name="ContentRemapped">
    <vt:lpwstr>true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D_DocumentLanguage">
    <vt:lpwstr>da-DK</vt:lpwstr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